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EBFBC" w14:textId="2ECDF0A9" w:rsidR="00931175" w:rsidRPr="00547A72" w:rsidRDefault="00547A72">
      <w:pPr>
        <w:rPr>
          <w:rFonts w:ascii="Verdana" w:hAnsi="Verdana"/>
          <w:b/>
          <w:bCs/>
        </w:rPr>
      </w:pPr>
      <w:r w:rsidRPr="00547A72">
        <w:rPr>
          <w:rFonts w:ascii="Verdana" w:hAnsi="Verdana"/>
          <w:b/>
          <w:bCs/>
        </w:rPr>
        <w:t xml:space="preserve">REPORT TATTICO DEL </w:t>
      </w:r>
      <w:r w:rsidR="00DE66FC">
        <w:rPr>
          <w:rFonts w:ascii="Verdana" w:hAnsi="Verdana"/>
          <w:b/>
          <w:bCs/>
        </w:rPr>
        <w:t>31</w:t>
      </w:r>
      <w:r w:rsidR="00F5149B">
        <w:rPr>
          <w:rFonts w:ascii="Verdana" w:hAnsi="Verdana"/>
          <w:b/>
          <w:bCs/>
        </w:rPr>
        <w:t>/0</w:t>
      </w:r>
      <w:r w:rsidR="007923A4">
        <w:rPr>
          <w:rFonts w:ascii="Verdana" w:hAnsi="Verdana"/>
          <w:b/>
          <w:bCs/>
        </w:rPr>
        <w:t>3</w:t>
      </w:r>
      <w:r w:rsidR="008F2034">
        <w:rPr>
          <w:rFonts w:ascii="Verdana" w:hAnsi="Verdana"/>
          <w:b/>
          <w:bCs/>
        </w:rPr>
        <w:t>/</w:t>
      </w:r>
      <w:r w:rsidRPr="00547A72">
        <w:rPr>
          <w:rFonts w:ascii="Verdana" w:hAnsi="Verdana"/>
          <w:b/>
          <w:bCs/>
        </w:rPr>
        <w:t>202</w:t>
      </w:r>
      <w:r w:rsidR="007E025E">
        <w:rPr>
          <w:rFonts w:ascii="Verdana" w:hAnsi="Verdana"/>
          <w:b/>
          <w:bCs/>
        </w:rPr>
        <w:t>5</w:t>
      </w:r>
    </w:p>
    <w:tbl>
      <w:tblPr>
        <w:tblStyle w:val="Grigliatabella"/>
        <w:tblW w:w="10257" w:type="dxa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10257"/>
      </w:tblGrid>
      <w:tr w:rsidR="00547A72" w14:paraId="45D75F03" w14:textId="77777777" w:rsidTr="004B7DA3">
        <w:trPr>
          <w:trHeight w:val="4292"/>
        </w:trPr>
        <w:tc>
          <w:tcPr>
            <w:tcW w:w="10257" w:type="dxa"/>
            <w:shd w:val="clear" w:color="auto" w:fill="FFF2CC" w:themeFill="accent4" w:themeFillTint="33"/>
          </w:tcPr>
          <w:p w14:paraId="4E6C12DC" w14:textId="77777777" w:rsidR="00E73A59" w:rsidRDefault="00E73A59" w:rsidP="001E4CDF">
            <w:pPr>
              <w:rPr>
                <w:rFonts w:ascii="Verdana" w:hAnsi="Verdana"/>
              </w:rPr>
            </w:pPr>
          </w:p>
          <w:p w14:paraId="62935D36" w14:textId="77777777" w:rsidR="003C2CB3" w:rsidRDefault="003C2CB3" w:rsidP="003C2C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  <w:r w:rsidR="00652A6C">
              <w:rPr>
                <w:rFonts w:ascii="Verdana" w:hAnsi="Verdana"/>
              </w:rPr>
              <w:t xml:space="preserve">Ormai Trump fa concorrenza ai siti di previsioni del tempo. Cambiano in continuazione le sue strategie. Come detto in precedenza nei momenti di rumore succedono situazioni poco comprensibili.  </w:t>
            </w:r>
            <w:proofErr w:type="gramStart"/>
            <w:r w:rsidR="00652A6C">
              <w:rPr>
                <w:rFonts w:ascii="Verdana" w:hAnsi="Verdana"/>
              </w:rPr>
              <w:t>Ad esempio</w:t>
            </w:r>
            <w:proofErr w:type="gramEnd"/>
            <w:r w:rsidR="00652A6C">
              <w:rPr>
                <w:rFonts w:ascii="Verdana" w:hAnsi="Verdana"/>
              </w:rPr>
              <w:t xml:space="preserve"> mercati usa scendono ma dollaro si indebolisce. </w:t>
            </w:r>
          </w:p>
          <w:p w14:paraId="012E294C" w14:textId="77777777" w:rsidR="00652A6C" w:rsidRDefault="00652A6C" w:rsidP="003C2C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Suggerisco di guardare di più al mercato bonds che ragiona in modo meno emozionale.</w:t>
            </w:r>
          </w:p>
          <w:p w14:paraId="601DFCE8" w14:textId="77777777" w:rsidR="00652A6C" w:rsidRDefault="00652A6C" w:rsidP="003C2C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Rendimenti cominciano a scendere anche se dati inflazione un po’ salgono. </w:t>
            </w:r>
          </w:p>
          <w:p w14:paraId="3F80A8C5" w14:textId="711A3126" w:rsidR="004031DA" w:rsidRPr="00F72F62" w:rsidRDefault="004031DA" w:rsidP="003C2C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Nota: in Germania il </w:t>
            </w:r>
            <w:proofErr w:type="spellStart"/>
            <w:r>
              <w:rPr>
                <w:rFonts w:ascii="Verdana" w:hAnsi="Verdana"/>
              </w:rPr>
              <w:t>rearm</w:t>
            </w:r>
            <w:proofErr w:type="spellEnd"/>
            <w:r>
              <w:rPr>
                <w:rFonts w:ascii="Verdana" w:hAnsi="Verdana"/>
              </w:rPr>
              <w:t xml:space="preserve"> non sembra essere stato molto gradito e il nuovo governo sembra abortire prima di iniziare</w:t>
            </w:r>
          </w:p>
        </w:tc>
      </w:tr>
    </w:tbl>
    <w:p w14:paraId="298C703D" w14:textId="77777777" w:rsidR="00547A72" w:rsidRDefault="00547A72">
      <w:pPr>
        <w:rPr>
          <w:rFonts w:ascii="Verdana" w:hAnsi="Verdana"/>
        </w:rPr>
      </w:pPr>
    </w:p>
    <w:p w14:paraId="44AC4661" w14:textId="77777777" w:rsidR="00547A72" w:rsidRDefault="00547A72">
      <w:pPr>
        <w:rPr>
          <w:rFonts w:ascii="Verdana" w:hAnsi="Verdana"/>
        </w:rPr>
      </w:pPr>
    </w:p>
    <w:tbl>
      <w:tblPr>
        <w:tblStyle w:val="Grigliatabella"/>
        <w:tblW w:w="0" w:type="auto"/>
        <w:shd w:val="clear" w:color="auto" w:fill="C9C9C9" w:themeFill="accent3" w:themeFillTint="99"/>
        <w:tblLook w:val="04A0" w:firstRow="1" w:lastRow="0" w:firstColumn="1" w:lastColumn="0" w:noHBand="0" w:noVBand="1"/>
      </w:tblPr>
      <w:tblGrid>
        <w:gridCol w:w="2358"/>
        <w:gridCol w:w="1710"/>
        <w:gridCol w:w="2635"/>
        <w:gridCol w:w="1526"/>
        <w:gridCol w:w="2051"/>
      </w:tblGrid>
      <w:tr w:rsidR="00D91C65" w:rsidRPr="00547A72" w14:paraId="36657306" w14:textId="3842D259" w:rsidTr="00D91C65">
        <w:trPr>
          <w:trHeight w:val="535"/>
        </w:trPr>
        <w:tc>
          <w:tcPr>
            <w:tcW w:w="2358" w:type="dxa"/>
            <w:shd w:val="clear" w:color="auto" w:fill="C5E0B3" w:themeFill="accent6" w:themeFillTint="66"/>
          </w:tcPr>
          <w:p w14:paraId="2963D17D" w14:textId="2818D58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FUTURES</w:t>
            </w:r>
          </w:p>
        </w:tc>
        <w:tc>
          <w:tcPr>
            <w:tcW w:w="1710" w:type="dxa"/>
            <w:shd w:val="clear" w:color="auto" w:fill="C5E0B3" w:themeFill="accent6" w:themeFillTint="66"/>
          </w:tcPr>
          <w:p w14:paraId="7568810C" w14:textId="6B9B306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proofErr w:type="gramStart"/>
            <w:r w:rsidRPr="00547A72">
              <w:rPr>
                <w:rFonts w:ascii="Verdana" w:hAnsi="Verdana"/>
                <w:b/>
                <w:bCs/>
              </w:rPr>
              <w:t>Trend</w:t>
            </w:r>
            <w:proofErr w:type="gramEnd"/>
            <w:r w:rsidRPr="00547A72">
              <w:rPr>
                <w:rFonts w:ascii="Verdana" w:hAnsi="Verdana"/>
                <w:b/>
                <w:bCs/>
              </w:rPr>
              <w:t xml:space="preserve"> di </w:t>
            </w:r>
            <w:r w:rsidR="00B53976">
              <w:rPr>
                <w:rFonts w:ascii="Verdana" w:hAnsi="Verdana"/>
                <w:b/>
                <w:bCs/>
              </w:rPr>
              <w:t>medio</w:t>
            </w:r>
            <w:r w:rsidR="00E73A59">
              <w:rPr>
                <w:rFonts w:ascii="Verdana" w:hAnsi="Verdana"/>
                <w:b/>
                <w:bCs/>
              </w:rPr>
              <w:t xml:space="preserve"> S/B</w:t>
            </w:r>
          </w:p>
        </w:tc>
        <w:tc>
          <w:tcPr>
            <w:tcW w:w="2635" w:type="dxa"/>
            <w:shd w:val="clear" w:color="auto" w:fill="C5E0B3" w:themeFill="accent6" w:themeFillTint="66"/>
          </w:tcPr>
          <w:p w14:paraId="44E3C28E" w14:textId="77777777" w:rsidR="00D91C65" w:rsidRPr="00D91C65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Livelli in/out</w:t>
            </w:r>
          </w:p>
          <w:p w14:paraId="452BA4FE" w14:textId="7AB187C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 xml:space="preserve">dove cambia e accelera </w:t>
            </w:r>
            <w:proofErr w:type="gramStart"/>
            <w:r w:rsidRPr="00D91C65">
              <w:rPr>
                <w:rFonts w:ascii="Verdana" w:hAnsi="Verdana"/>
                <w:b/>
                <w:bCs/>
                <w:sz w:val="18"/>
                <w:szCs w:val="18"/>
              </w:rPr>
              <w:t>il trend</w:t>
            </w:r>
            <w:proofErr w:type="gramEnd"/>
          </w:p>
        </w:tc>
        <w:tc>
          <w:tcPr>
            <w:tcW w:w="1526" w:type="dxa"/>
            <w:shd w:val="clear" w:color="auto" w:fill="C5E0B3" w:themeFill="accent6" w:themeFillTint="66"/>
          </w:tcPr>
          <w:p w14:paraId="783F845B" w14:textId="38332DE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Trading a breve</w:t>
            </w:r>
            <w:r w:rsidR="00E73A59">
              <w:rPr>
                <w:rFonts w:ascii="Verdana" w:hAnsi="Verdana"/>
                <w:b/>
                <w:bCs/>
              </w:rPr>
              <w:t xml:space="preserve"> L/S</w:t>
            </w:r>
          </w:p>
        </w:tc>
        <w:tc>
          <w:tcPr>
            <w:tcW w:w="1547" w:type="dxa"/>
            <w:shd w:val="clear" w:color="auto" w:fill="C5E0B3" w:themeFill="accent6" w:themeFillTint="66"/>
          </w:tcPr>
          <w:p w14:paraId="113FC88E" w14:textId="77777777" w:rsidR="00D91C65" w:rsidRPr="00D91C65" w:rsidRDefault="00D91C65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Accumulazione/</w:t>
            </w:r>
          </w:p>
          <w:p w14:paraId="768C603E" w14:textId="2B4BAD30" w:rsidR="00D91C65" w:rsidRDefault="00D91C65">
            <w:pPr>
              <w:rPr>
                <w:rFonts w:ascii="Verdana" w:hAnsi="Verdana"/>
                <w:b/>
                <w:bCs/>
              </w:rPr>
            </w:pPr>
            <w:r w:rsidRPr="00D91C65">
              <w:rPr>
                <w:rFonts w:ascii="Verdana" w:hAnsi="Verdana"/>
                <w:b/>
                <w:bCs/>
                <w:sz w:val="16"/>
                <w:szCs w:val="16"/>
              </w:rPr>
              <w:t>distribuzione</w:t>
            </w:r>
          </w:p>
        </w:tc>
      </w:tr>
      <w:tr w:rsidR="00D91C65" w:rsidRPr="00547A72" w14:paraId="14144CA3" w14:textId="0255286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CFA8358" w14:textId="09C4DC6B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BUND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18DC2D3" w14:textId="1D6211B7" w:rsidR="00D91C65" w:rsidRPr="00547A72" w:rsidRDefault="009E778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677FC3C" w14:textId="4944A91E" w:rsidR="00D91C65" w:rsidRPr="00547A72" w:rsidRDefault="002A079F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126,5/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130/</w:t>
            </w:r>
            <w:r w:rsidR="00D91C65" w:rsidRPr="005644C5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5644C5" w:rsidRPr="005644C5">
              <w:rPr>
                <w:rFonts w:ascii="Verdana" w:hAnsi="Verdana"/>
                <w:b/>
                <w:bCs/>
                <w:sz w:val="20"/>
                <w:szCs w:val="20"/>
              </w:rPr>
              <w:t>34</w:t>
            </w:r>
            <w:r w:rsidR="001335D0">
              <w:rPr>
                <w:rFonts w:ascii="Verdana" w:hAnsi="Verdana"/>
                <w:b/>
                <w:bCs/>
                <w:sz w:val="20"/>
                <w:szCs w:val="20"/>
              </w:rPr>
              <w:t>,20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2FC7B3DA" w14:textId="34CE77B7" w:rsidR="00D91C65" w:rsidRPr="00107B03" w:rsidRDefault="00E5619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long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7FBD741" w14:textId="04BDC6C6" w:rsidR="00D91C65" w:rsidRDefault="00BF2A4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accumulazione</w:t>
            </w:r>
          </w:p>
        </w:tc>
      </w:tr>
      <w:tr w:rsidR="00D91C65" w:rsidRPr="00547A72" w14:paraId="540DF590" w14:textId="337D984E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69CCBD96" w14:textId="24DA0EE9" w:rsidR="00D91C65" w:rsidRPr="00916AB1" w:rsidRDefault="00D91C65">
            <w:pPr>
              <w:rPr>
                <w:rFonts w:ascii="Verdana" w:hAnsi="Verdana"/>
                <w:b/>
              </w:rPr>
            </w:pPr>
            <w:r w:rsidRPr="00916AB1">
              <w:rPr>
                <w:rFonts w:ascii="Verdana" w:hAnsi="Verdana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WTI OIL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E92226B" w14:textId="2D9D5134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73F5788" w14:textId="2B0EB405" w:rsidR="00D91C65" w:rsidRPr="00547A72" w:rsidRDefault="00E96F5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67</w:t>
            </w:r>
            <w:r w:rsidR="00D91C65">
              <w:rPr>
                <w:rFonts w:ascii="Verdana" w:hAnsi="Verdana"/>
                <w:b/>
                <w:bCs/>
              </w:rPr>
              <w:t>/</w:t>
            </w:r>
            <w:r>
              <w:rPr>
                <w:rFonts w:ascii="Verdana" w:hAnsi="Verdana"/>
                <w:b/>
                <w:bCs/>
              </w:rPr>
              <w:t>72/</w:t>
            </w:r>
            <w:r w:rsidR="001F5743">
              <w:rPr>
                <w:rFonts w:ascii="Verdana" w:hAnsi="Verdana"/>
                <w:b/>
                <w:bCs/>
              </w:rPr>
              <w:t>8</w:t>
            </w:r>
            <w:r w:rsidR="00574E29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3BF4AAB1" w14:textId="44014E6D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448C1F3" w14:textId="7CAB51EB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761F8992" w14:textId="26456A6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6928A94" w14:textId="6AD4AEB7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DAX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2EDB0D82" w14:textId="66C1BE5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4A2017B" w14:textId="21221B8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916AB1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00/1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 w:rsidR="00E96F50">
              <w:rPr>
                <w:rFonts w:ascii="Verdana" w:hAnsi="Verdana"/>
                <w:b/>
                <w:bCs/>
              </w:rPr>
              <w:t>8</w:t>
            </w:r>
            <w:r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BD3E9E5" w14:textId="3B8DB88C" w:rsidR="00D91C65" w:rsidRPr="00547A72" w:rsidRDefault="000F4D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0FFD9C" w14:textId="20C053F5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156FF85B" w14:textId="10811DBF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32EDA797" w14:textId="0714A9AE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EUROSTOXX50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24327F1" w14:textId="72244670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  <w:r w:rsidR="00FE381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45602B75" w14:textId="10483074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4</w:t>
            </w:r>
            <w:r w:rsidR="00916AB1">
              <w:rPr>
                <w:rFonts w:ascii="Verdana" w:hAnsi="Verdana"/>
                <w:b/>
                <w:bCs/>
              </w:rPr>
              <w:t>9</w:t>
            </w:r>
            <w:r>
              <w:rPr>
                <w:rFonts w:ascii="Verdana" w:hAnsi="Verdana"/>
                <w:b/>
                <w:bCs/>
              </w:rPr>
              <w:t>00/</w:t>
            </w:r>
            <w:r w:rsidR="00916AB1">
              <w:rPr>
                <w:rFonts w:ascii="Verdana" w:hAnsi="Verdana"/>
                <w:b/>
                <w:bCs/>
              </w:rPr>
              <w:t>512</w:t>
            </w:r>
            <w:r>
              <w:rPr>
                <w:rFonts w:ascii="Verdana" w:hAnsi="Verdana"/>
                <w:b/>
                <w:bCs/>
              </w:rPr>
              <w:t>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60ABA10C" w14:textId="63D37DB1" w:rsidR="00D91C65" w:rsidRPr="00547A72" w:rsidRDefault="009D32D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445ED438" w14:textId="405308A7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CEADB43" w14:textId="05004C27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03976E2A" w14:textId="264CE41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NASDAQ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369F016" w14:textId="2C504C3B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22C69FC" w14:textId="2FC88BD9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1</w:t>
            </w:r>
            <w:r w:rsidR="004B5259">
              <w:rPr>
                <w:rFonts w:ascii="Verdana" w:hAnsi="Verdana"/>
                <w:b/>
                <w:bCs/>
              </w:rPr>
              <w:t>85</w:t>
            </w:r>
            <w:r>
              <w:rPr>
                <w:rFonts w:ascii="Verdana" w:hAnsi="Verdana"/>
                <w:b/>
                <w:bCs/>
              </w:rPr>
              <w:t>00/</w:t>
            </w:r>
            <w:r w:rsidR="00A13997">
              <w:rPr>
                <w:rFonts w:ascii="Verdana" w:hAnsi="Verdana"/>
                <w:b/>
                <w:bCs/>
              </w:rPr>
              <w:t>20</w:t>
            </w:r>
            <w:r w:rsidR="00A73C82">
              <w:rPr>
                <w:rFonts w:ascii="Verdana" w:hAnsi="Verdana"/>
                <w:b/>
                <w:bCs/>
              </w:rPr>
              <w:t>3</w:t>
            </w:r>
            <w:r w:rsidR="00A13997">
              <w:rPr>
                <w:rFonts w:ascii="Verdana" w:hAnsi="Verdana"/>
                <w:b/>
                <w:bCs/>
              </w:rPr>
              <w:t>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15BA3E" w14:textId="118BD52B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7776258B" w14:textId="3C1172B4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1F6753C" w14:textId="0A8B3A3D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48EA76C6" w14:textId="5E876CF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S&amp;P500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65DB772C" w14:textId="2C1D48EB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  <w:r w:rsidR="00BD6340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F77CCBF" w14:textId="46E296A5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5</w:t>
            </w:r>
            <w:r w:rsidR="004B5259">
              <w:rPr>
                <w:rFonts w:ascii="Verdana" w:hAnsi="Verdana"/>
                <w:b/>
                <w:bCs/>
              </w:rPr>
              <w:t>250</w:t>
            </w:r>
            <w:r w:rsidR="00FE3810">
              <w:rPr>
                <w:rFonts w:ascii="Verdana" w:hAnsi="Verdana"/>
                <w:b/>
                <w:bCs/>
              </w:rPr>
              <w:t>/5500</w:t>
            </w:r>
            <w:r>
              <w:rPr>
                <w:rFonts w:ascii="Verdana" w:hAnsi="Verdana"/>
                <w:b/>
                <w:bCs/>
              </w:rPr>
              <w:t>/5</w:t>
            </w:r>
            <w:r w:rsidR="00A73C82">
              <w:rPr>
                <w:rFonts w:ascii="Verdana" w:hAnsi="Verdana"/>
                <w:b/>
                <w:bCs/>
              </w:rPr>
              <w:t>773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5CB0337C" w14:textId="600D145C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short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A45E9A3" w14:textId="51C55C7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6A73E7D" w14:textId="0720E3E4" w:rsidTr="00D91C65">
        <w:trPr>
          <w:trHeight w:val="577"/>
        </w:trPr>
        <w:tc>
          <w:tcPr>
            <w:tcW w:w="2358" w:type="dxa"/>
            <w:shd w:val="clear" w:color="auto" w:fill="E2EFD9" w:themeFill="accent6" w:themeFillTint="33"/>
          </w:tcPr>
          <w:p w14:paraId="06FC3AF8" w14:textId="1330B75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GOLD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56EEA1A" w14:textId="3910C141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5B17AF26" w14:textId="3D98B940" w:rsidR="00D91C65" w:rsidRPr="00902804" w:rsidRDefault="00D91C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02804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902804" w:rsidRPr="00902804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444599" w:rsidRPr="00902804"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="00FF7799">
              <w:rPr>
                <w:rFonts w:ascii="Verdana" w:hAnsi="Verdana"/>
                <w:b/>
                <w:bCs/>
                <w:sz w:val="18"/>
                <w:szCs w:val="18"/>
              </w:rPr>
              <w:t>/2750</w:t>
            </w:r>
            <w:r w:rsidR="009A6527">
              <w:rPr>
                <w:rFonts w:ascii="Verdana" w:hAnsi="Verdana"/>
                <w:b/>
                <w:bCs/>
                <w:sz w:val="18"/>
                <w:szCs w:val="18"/>
              </w:rPr>
              <w:t>/3080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0B98F85C" w14:textId="1A131FE6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13D354DB" w14:textId="3451AB08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28EDFAEC" w14:textId="2D6B23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912D00" w14:textId="669B3B42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SILVER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3781744" w14:textId="6DC541A9" w:rsidR="00D91C65" w:rsidRPr="00547A72" w:rsidRDefault="00DE12E0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7121635E" w14:textId="0B40CD53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3</w:t>
            </w:r>
            <w:r w:rsidR="009C7538">
              <w:rPr>
                <w:rFonts w:ascii="Verdana" w:hAnsi="Verdana"/>
                <w:b/>
                <w:bCs/>
                <w:sz w:val="20"/>
                <w:szCs w:val="20"/>
              </w:rPr>
              <w:t>1,4</w:t>
            </w:r>
            <w:r w:rsidR="00BF59B4">
              <w:rPr>
                <w:rFonts w:ascii="Verdana" w:hAnsi="Verdana"/>
                <w:b/>
                <w:bCs/>
                <w:sz w:val="20"/>
                <w:szCs w:val="20"/>
              </w:rPr>
              <w:t>/36/48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6D5F14A" w14:textId="6C07FCEE" w:rsidR="00D91C65" w:rsidRPr="00E90A69" w:rsidRDefault="00C73315">
            <w:pP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hAnsi="Verdana"/>
                <w:b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0248A1C7" w14:textId="7F354383" w:rsidR="00D91C65" w:rsidRPr="00E90A69" w:rsidRDefault="00D91C65">
            <w:pPr>
              <w:rPr>
                <w:rFonts w:ascii="Verdana" w:hAnsi="Verdana"/>
                <w:b/>
                <w:highlight w:val="darkGray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91C65" w:rsidRPr="00547A72" w14:paraId="44A0B043" w14:textId="3772F4E8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C3E423B" w14:textId="5F55C1D1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€/$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1B7F9300" w14:textId="214ECED7" w:rsidR="00D91C65" w:rsidRPr="00547A72" w:rsidRDefault="009D32D1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08371802" w14:textId="7E41BF7E" w:rsidR="00D91C65" w:rsidRPr="00547A72" w:rsidRDefault="009A652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="00D91C65" w:rsidRPr="00CE7C3F">
              <w:rPr>
                <w:rFonts w:ascii="Verdana" w:hAnsi="Verdana"/>
                <w:b/>
                <w:bCs/>
                <w:sz w:val="20"/>
                <w:szCs w:val="20"/>
              </w:rPr>
              <w:t>.06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/1.0</w:t>
            </w:r>
            <w:r w:rsidR="00A73C82">
              <w:rPr>
                <w:rFonts w:ascii="Verdana" w:hAnsi="Verdana"/>
                <w:b/>
                <w:bCs/>
                <w:sz w:val="20"/>
                <w:szCs w:val="20"/>
              </w:rPr>
              <w:t>723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/1.12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14E57FF8" w14:textId="4FCA7E14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502A492A" w14:textId="2F8A031D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6D79BBD2" w14:textId="0145BBC9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38E700A" w14:textId="4896553C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BTC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5A6CF910" w14:textId="43CDB2CC" w:rsidR="00D91C65" w:rsidRPr="00547A72" w:rsidRDefault="00A73C8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buy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219BB4F4" w14:textId="7384EFDF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CE7C3F">
              <w:rPr>
                <w:rFonts w:ascii="Verdana" w:hAnsi="Verdana"/>
                <w:b/>
                <w:bCs/>
                <w:sz w:val="20"/>
                <w:szCs w:val="20"/>
              </w:rPr>
              <w:t>7</w:t>
            </w:r>
            <w:r w:rsidR="004754B9">
              <w:rPr>
                <w:rFonts w:ascii="Verdana" w:hAnsi="Verdana"/>
                <w:b/>
                <w:bCs/>
                <w:sz w:val="20"/>
                <w:szCs w:val="20"/>
              </w:rPr>
              <w:t>2000</w:t>
            </w:r>
            <w:r w:rsidR="00E91DAB">
              <w:rPr>
                <w:rFonts w:ascii="Verdana" w:hAnsi="Verdana"/>
                <w:b/>
                <w:bCs/>
                <w:sz w:val="20"/>
                <w:szCs w:val="20"/>
              </w:rPr>
              <w:t>/82000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/88000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AED939D" w14:textId="1D29508C" w:rsidR="00D91C65" w:rsidRPr="00547A72" w:rsidRDefault="00C7331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wait</w:t>
            </w:r>
          </w:p>
        </w:tc>
        <w:tc>
          <w:tcPr>
            <w:tcW w:w="1547" w:type="dxa"/>
            <w:shd w:val="clear" w:color="auto" w:fill="C9C9C9" w:themeFill="accent3" w:themeFillTint="99"/>
          </w:tcPr>
          <w:p w14:paraId="6B41B43B" w14:textId="0D619C1F" w:rsidR="00D91C65" w:rsidRDefault="00D91C65">
            <w:pPr>
              <w:rPr>
                <w:rFonts w:ascii="Verdana" w:hAnsi="Verdana"/>
                <w:b/>
                <w:bCs/>
              </w:rPr>
            </w:pPr>
          </w:p>
        </w:tc>
      </w:tr>
      <w:tr w:rsidR="00D91C65" w:rsidRPr="00547A72" w14:paraId="3BEBC4F4" w14:textId="52AC2DB3" w:rsidTr="00D91C65">
        <w:trPr>
          <w:trHeight w:val="535"/>
        </w:trPr>
        <w:tc>
          <w:tcPr>
            <w:tcW w:w="2358" w:type="dxa"/>
            <w:shd w:val="clear" w:color="auto" w:fill="E2EFD9" w:themeFill="accent6" w:themeFillTint="33"/>
          </w:tcPr>
          <w:p w14:paraId="1296E513" w14:textId="71080700" w:rsidR="00D91C65" w:rsidRPr="00547A72" w:rsidRDefault="00D91C65">
            <w:pPr>
              <w:rPr>
                <w:rFonts w:ascii="Verdana" w:hAnsi="Verdana"/>
                <w:b/>
                <w:bCs/>
              </w:rPr>
            </w:pPr>
            <w:r w:rsidRPr="00547A72">
              <w:rPr>
                <w:rFonts w:ascii="Verdana" w:hAnsi="Verdana"/>
                <w:b/>
                <w:bCs/>
              </w:rPr>
              <w:t>ETH</w:t>
            </w:r>
          </w:p>
        </w:tc>
        <w:tc>
          <w:tcPr>
            <w:tcW w:w="1710" w:type="dxa"/>
            <w:shd w:val="clear" w:color="auto" w:fill="FFD966" w:themeFill="accent4" w:themeFillTint="99"/>
          </w:tcPr>
          <w:p w14:paraId="41DEB536" w14:textId="006DA325" w:rsidR="00D91C65" w:rsidRPr="00547A72" w:rsidRDefault="00075964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sell</w:t>
            </w:r>
          </w:p>
        </w:tc>
        <w:tc>
          <w:tcPr>
            <w:tcW w:w="2635" w:type="dxa"/>
            <w:shd w:val="clear" w:color="auto" w:fill="C9C9C9" w:themeFill="accent3" w:themeFillTint="99"/>
          </w:tcPr>
          <w:p w14:paraId="17DAB202" w14:textId="02723132" w:rsidR="00D91C65" w:rsidRPr="00547A72" w:rsidRDefault="009A6527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1800/</w:t>
            </w:r>
            <w:r w:rsidR="00EF0F9A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952153">
              <w:rPr>
                <w:rFonts w:ascii="Verdana" w:hAnsi="Verdana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1526" w:type="dxa"/>
            <w:shd w:val="clear" w:color="auto" w:fill="FFF2CC" w:themeFill="accent4" w:themeFillTint="33"/>
          </w:tcPr>
          <w:p w14:paraId="78F61D2E" w14:textId="18A39D45" w:rsidR="00D91C65" w:rsidRPr="00044913" w:rsidRDefault="00C7331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wait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3262118E" w14:textId="474A72BB" w:rsidR="00D91C65" w:rsidRPr="003A127D" w:rsidRDefault="00D91C65">
            <w:pPr>
              <w:rPr>
                <w:rFonts w:ascii="Verdana" w:hAnsi="Verdana"/>
                <w:b/>
              </w:rPr>
            </w:pPr>
          </w:p>
        </w:tc>
      </w:tr>
    </w:tbl>
    <w:p w14:paraId="5B7D28BA" w14:textId="77777777" w:rsidR="00547A72" w:rsidRPr="00547A72" w:rsidRDefault="00547A72" w:rsidP="00A26E44">
      <w:pPr>
        <w:rPr>
          <w:rFonts w:ascii="Verdana" w:hAnsi="Verdana"/>
        </w:rPr>
      </w:pPr>
    </w:p>
    <w:sectPr w:rsidR="00547A72" w:rsidRPr="00547A72" w:rsidSect="00D50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A1837"/>
    <w:multiLevelType w:val="hybridMultilevel"/>
    <w:tmpl w:val="B5B8CEAA"/>
    <w:lvl w:ilvl="0" w:tplc="BAA4AC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8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72"/>
    <w:rsid w:val="00023CE8"/>
    <w:rsid w:val="00025DED"/>
    <w:rsid w:val="000347DD"/>
    <w:rsid w:val="00035CDA"/>
    <w:rsid w:val="000361D5"/>
    <w:rsid w:val="00044913"/>
    <w:rsid w:val="000454FA"/>
    <w:rsid w:val="0004560E"/>
    <w:rsid w:val="00064011"/>
    <w:rsid w:val="00075964"/>
    <w:rsid w:val="00076398"/>
    <w:rsid w:val="00076733"/>
    <w:rsid w:val="00081DC8"/>
    <w:rsid w:val="00093B9F"/>
    <w:rsid w:val="000B1DDF"/>
    <w:rsid w:val="000B23B5"/>
    <w:rsid w:val="000B46CC"/>
    <w:rsid w:val="000B6481"/>
    <w:rsid w:val="000B7F2A"/>
    <w:rsid w:val="000C0DD5"/>
    <w:rsid w:val="000C4A10"/>
    <w:rsid w:val="000C539F"/>
    <w:rsid w:val="000D1442"/>
    <w:rsid w:val="000D76EE"/>
    <w:rsid w:val="000E7869"/>
    <w:rsid w:val="000F1E4B"/>
    <w:rsid w:val="000F4D1A"/>
    <w:rsid w:val="000F5A3D"/>
    <w:rsid w:val="001028E3"/>
    <w:rsid w:val="00103861"/>
    <w:rsid w:val="001042CA"/>
    <w:rsid w:val="00106153"/>
    <w:rsid w:val="00107B03"/>
    <w:rsid w:val="00112C8F"/>
    <w:rsid w:val="001144B1"/>
    <w:rsid w:val="0011535C"/>
    <w:rsid w:val="001166BB"/>
    <w:rsid w:val="00120317"/>
    <w:rsid w:val="001335D0"/>
    <w:rsid w:val="001365B0"/>
    <w:rsid w:val="001420AF"/>
    <w:rsid w:val="00154AB7"/>
    <w:rsid w:val="00163BC4"/>
    <w:rsid w:val="001672DF"/>
    <w:rsid w:val="001766EA"/>
    <w:rsid w:val="00176A44"/>
    <w:rsid w:val="001865A1"/>
    <w:rsid w:val="001A2253"/>
    <w:rsid w:val="001C44CF"/>
    <w:rsid w:val="001D37DC"/>
    <w:rsid w:val="001D56FF"/>
    <w:rsid w:val="001E4CDF"/>
    <w:rsid w:val="001E5156"/>
    <w:rsid w:val="001F31B0"/>
    <w:rsid w:val="001F5117"/>
    <w:rsid w:val="001F5743"/>
    <w:rsid w:val="00201C9D"/>
    <w:rsid w:val="00204108"/>
    <w:rsid w:val="002158FD"/>
    <w:rsid w:val="0021670C"/>
    <w:rsid w:val="0021684F"/>
    <w:rsid w:val="00240E3E"/>
    <w:rsid w:val="00244D97"/>
    <w:rsid w:val="002506E2"/>
    <w:rsid w:val="00251DEA"/>
    <w:rsid w:val="002622AA"/>
    <w:rsid w:val="002664E7"/>
    <w:rsid w:val="002762D2"/>
    <w:rsid w:val="002A079F"/>
    <w:rsid w:val="002A6E40"/>
    <w:rsid w:val="002C6B92"/>
    <w:rsid w:val="002D2A13"/>
    <w:rsid w:val="002D3A31"/>
    <w:rsid w:val="002D58B1"/>
    <w:rsid w:val="002E0914"/>
    <w:rsid w:val="002E2CE9"/>
    <w:rsid w:val="002F0324"/>
    <w:rsid w:val="00307A15"/>
    <w:rsid w:val="00307F30"/>
    <w:rsid w:val="00311B5E"/>
    <w:rsid w:val="0032772E"/>
    <w:rsid w:val="00332746"/>
    <w:rsid w:val="00332B93"/>
    <w:rsid w:val="00334F48"/>
    <w:rsid w:val="003368F9"/>
    <w:rsid w:val="0034554C"/>
    <w:rsid w:val="00350B0D"/>
    <w:rsid w:val="00353F04"/>
    <w:rsid w:val="00365C10"/>
    <w:rsid w:val="00365D73"/>
    <w:rsid w:val="0037130F"/>
    <w:rsid w:val="003729D0"/>
    <w:rsid w:val="00373E64"/>
    <w:rsid w:val="0038595D"/>
    <w:rsid w:val="00391FAD"/>
    <w:rsid w:val="00396D11"/>
    <w:rsid w:val="003A127D"/>
    <w:rsid w:val="003A1DAA"/>
    <w:rsid w:val="003A4E0E"/>
    <w:rsid w:val="003B0B1A"/>
    <w:rsid w:val="003B660E"/>
    <w:rsid w:val="003C1F80"/>
    <w:rsid w:val="003C2CB3"/>
    <w:rsid w:val="003C47CB"/>
    <w:rsid w:val="003C5F70"/>
    <w:rsid w:val="003C7458"/>
    <w:rsid w:val="003D34C1"/>
    <w:rsid w:val="003D34F1"/>
    <w:rsid w:val="003D511F"/>
    <w:rsid w:val="003D718C"/>
    <w:rsid w:val="003E65E5"/>
    <w:rsid w:val="003F2FC0"/>
    <w:rsid w:val="003F367E"/>
    <w:rsid w:val="004007F5"/>
    <w:rsid w:val="00400CD0"/>
    <w:rsid w:val="004031DA"/>
    <w:rsid w:val="004050B5"/>
    <w:rsid w:val="004115C0"/>
    <w:rsid w:val="00412E87"/>
    <w:rsid w:val="00420ADF"/>
    <w:rsid w:val="004217DD"/>
    <w:rsid w:val="00425BCB"/>
    <w:rsid w:val="0043242D"/>
    <w:rsid w:val="00444599"/>
    <w:rsid w:val="00446239"/>
    <w:rsid w:val="00446EA2"/>
    <w:rsid w:val="00450124"/>
    <w:rsid w:val="004506FE"/>
    <w:rsid w:val="004562C8"/>
    <w:rsid w:val="004614B6"/>
    <w:rsid w:val="0047360B"/>
    <w:rsid w:val="004754B9"/>
    <w:rsid w:val="004758DF"/>
    <w:rsid w:val="00485233"/>
    <w:rsid w:val="00486711"/>
    <w:rsid w:val="004870F5"/>
    <w:rsid w:val="00491BA9"/>
    <w:rsid w:val="00495B53"/>
    <w:rsid w:val="004A023C"/>
    <w:rsid w:val="004A0D72"/>
    <w:rsid w:val="004A4D43"/>
    <w:rsid w:val="004B1E77"/>
    <w:rsid w:val="004B5259"/>
    <w:rsid w:val="004B7DA3"/>
    <w:rsid w:val="004C0198"/>
    <w:rsid w:val="004C2613"/>
    <w:rsid w:val="004C3986"/>
    <w:rsid w:val="004C543D"/>
    <w:rsid w:val="004C6C4A"/>
    <w:rsid w:val="004E6CEA"/>
    <w:rsid w:val="004F1422"/>
    <w:rsid w:val="00502111"/>
    <w:rsid w:val="00511D92"/>
    <w:rsid w:val="0052029A"/>
    <w:rsid w:val="00524014"/>
    <w:rsid w:val="005257FB"/>
    <w:rsid w:val="0053143E"/>
    <w:rsid w:val="005373B4"/>
    <w:rsid w:val="00547A72"/>
    <w:rsid w:val="00547EB1"/>
    <w:rsid w:val="00554255"/>
    <w:rsid w:val="005603B1"/>
    <w:rsid w:val="005644C5"/>
    <w:rsid w:val="005739DB"/>
    <w:rsid w:val="00574E29"/>
    <w:rsid w:val="0057543C"/>
    <w:rsid w:val="0058097B"/>
    <w:rsid w:val="00587B61"/>
    <w:rsid w:val="00591E1C"/>
    <w:rsid w:val="005A4682"/>
    <w:rsid w:val="005A6050"/>
    <w:rsid w:val="005A68C7"/>
    <w:rsid w:val="005C0DC8"/>
    <w:rsid w:val="005C5D98"/>
    <w:rsid w:val="005D4E5E"/>
    <w:rsid w:val="005E5718"/>
    <w:rsid w:val="005F0803"/>
    <w:rsid w:val="005F68BB"/>
    <w:rsid w:val="005F77A2"/>
    <w:rsid w:val="00610441"/>
    <w:rsid w:val="00610BA5"/>
    <w:rsid w:val="00614474"/>
    <w:rsid w:val="00627813"/>
    <w:rsid w:val="00631389"/>
    <w:rsid w:val="0063400A"/>
    <w:rsid w:val="00635CC2"/>
    <w:rsid w:val="00640378"/>
    <w:rsid w:val="00643144"/>
    <w:rsid w:val="00644F5C"/>
    <w:rsid w:val="00646F4A"/>
    <w:rsid w:val="00650A1B"/>
    <w:rsid w:val="00652A6C"/>
    <w:rsid w:val="0066509C"/>
    <w:rsid w:val="0067229E"/>
    <w:rsid w:val="006746EA"/>
    <w:rsid w:val="00682BE3"/>
    <w:rsid w:val="00697B25"/>
    <w:rsid w:val="00697BD7"/>
    <w:rsid w:val="006B0E96"/>
    <w:rsid w:val="006B23AA"/>
    <w:rsid w:val="006B47DB"/>
    <w:rsid w:val="006D0946"/>
    <w:rsid w:val="006D0D41"/>
    <w:rsid w:val="006D14D8"/>
    <w:rsid w:val="006E0F56"/>
    <w:rsid w:val="006E36D1"/>
    <w:rsid w:val="006E3D3F"/>
    <w:rsid w:val="006E7D9F"/>
    <w:rsid w:val="006F4708"/>
    <w:rsid w:val="006F5809"/>
    <w:rsid w:val="00702480"/>
    <w:rsid w:val="00747B5C"/>
    <w:rsid w:val="0075130F"/>
    <w:rsid w:val="007575CF"/>
    <w:rsid w:val="007631E8"/>
    <w:rsid w:val="00770C9B"/>
    <w:rsid w:val="00773AA7"/>
    <w:rsid w:val="0077725E"/>
    <w:rsid w:val="00777CD0"/>
    <w:rsid w:val="00784743"/>
    <w:rsid w:val="00785D9F"/>
    <w:rsid w:val="00785DA5"/>
    <w:rsid w:val="007866B2"/>
    <w:rsid w:val="00787F15"/>
    <w:rsid w:val="007923A4"/>
    <w:rsid w:val="00796142"/>
    <w:rsid w:val="007A5557"/>
    <w:rsid w:val="007B10AE"/>
    <w:rsid w:val="007B3B80"/>
    <w:rsid w:val="007B4E47"/>
    <w:rsid w:val="007B79B6"/>
    <w:rsid w:val="007B79FC"/>
    <w:rsid w:val="007D59FC"/>
    <w:rsid w:val="007D7574"/>
    <w:rsid w:val="007D763B"/>
    <w:rsid w:val="007E025E"/>
    <w:rsid w:val="007F1A92"/>
    <w:rsid w:val="007F4FAA"/>
    <w:rsid w:val="007F68D5"/>
    <w:rsid w:val="007F72B5"/>
    <w:rsid w:val="0082766B"/>
    <w:rsid w:val="008606C8"/>
    <w:rsid w:val="00867841"/>
    <w:rsid w:val="00876305"/>
    <w:rsid w:val="00877557"/>
    <w:rsid w:val="00883A25"/>
    <w:rsid w:val="008A29C0"/>
    <w:rsid w:val="008A3BDB"/>
    <w:rsid w:val="008A50F6"/>
    <w:rsid w:val="008A61FD"/>
    <w:rsid w:val="008B0BB7"/>
    <w:rsid w:val="008C1397"/>
    <w:rsid w:val="008C2D80"/>
    <w:rsid w:val="008C6CE7"/>
    <w:rsid w:val="008C79E3"/>
    <w:rsid w:val="008D19F2"/>
    <w:rsid w:val="008D5855"/>
    <w:rsid w:val="008D6DC4"/>
    <w:rsid w:val="008F2034"/>
    <w:rsid w:val="008F3890"/>
    <w:rsid w:val="008F51CA"/>
    <w:rsid w:val="00902804"/>
    <w:rsid w:val="00912ACF"/>
    <w:rsid w:val="009168C1"/>
    <w:rsid w:val="00916AB1"/>
    <w:rsid w:val="00927C1C"/>
    <w:rsid w:val="00931175"/>
    <w:rsid w:val="00932BD1"/>
    <w:rsid w:val="00937222"/>
    <w:rsid w:val="00944B7A"/>
    <w:rsid w:val="00952153"/>
    <w:rsid w:val="0095686A"/>
    <w:rsid w:val="009720AD"/>
    <w:rsid w:val="00973A8F"/>
    <w:rsid w:val="00984630"/>
    <w:rsid w:val="0099763B"/>
    <w:rsid w:val="009A3531"/>
    <w:rsid w:val="009A3793"/>
    <w:rsid w:val="009A457B"/>
    <w:rsid w:val="009A6527"/>
    <w:rsid w:val="009C7538"/>
    <w:rsid w:val="009D0FB2"/>
    <w:rsid w:val="009D1A50"/>
    <w:rsid w:val="009D32D1"/>
    <w:rsid w:val="009D3B24"/>
    <w:rsid w:val="009D7F91"/>
    <w:rsid w:val="009E63B8"/>
    <w:rsid w:val="009E778B"/>
    <w:rsid w:val="00A0452E"/>
    <w:rsid w:val="00A07DD8"/>
    <w:rsid w:val="00A1065E"/>
    <w:rsid w:val="00A13997"/>
    <w:rsid w:val="00A16BB8"/>
    <w:rsid w:val="00A23869"/>
    <w:rsid w:val="00A24C25"/>
    <w:rsid w:val="00A26E44"/>
    <w:rsid w:val="00A30527"/>
    <w:rsid w:val="00A3640E"/>
    <w:rsid w:val="00A43912"/>
    <w:rsid w:val="00A44C89"/>
    <w:rsid w:val="00A541E6"/>
    <w:rsid w:val="00A61603"/>
    <w:rsid w:val="00A67A3F"/>
    <w:rsid w:val="00A73C82"/>
    <w:rsid w:val="00A835FA"/>
    <w:rsid w:val="00A858F8"/>
    <w:rsid w:val="00AA00A3"/>
    <w:rsid w:val="00AB2299"/>
    <w:rsid w:val="00AB45B4"/>
    <w:rsid w:val="00AB7598"/>
    <w:rsid w:val="00AC4F0E"/>
    <w:rsid w:val="00AC5A6B"/>
    <w:rsid w:val="00AC6E32"/>
    <w:rsid w:val="00AD652B"/>
    <w:rsid w:val="00AE6A24"/>
    <w:rsid w:val="00AE704B"/>
    <w:rsid w:val="00AF3C49"/>
    <w:rsid w:val="00B158B3"/>
    <w:rsid w:val="00B15B2B"/>
    <w:rsid w:val="00B171CF"/>
    <w:rsid w:val="00B21579"/>
    <w:rsid w:val="00B21CD2"/>
    <w:rsid w:val="00B40E0E"/>
    <w:rsid w:val="00B43420"/>
    <w:rsid w:val="00B470D6"/>
    <w:rsid w:val="00B5363E"/>
    <w:rsid w:val="00B53976"/>
    <w:rsid w:val="00B55CD9"/>
    <w:rsid w:val="00B67ED7"/>
    <w:rsid w:val="00B80B65"/>
    <w:rsid w:val="00B85D21"/>
    <w:rsid w:val="00B93336"/>
    <w:rsid w:val="00BA1375"/>
    <w:rsid w:val="00BB44B1"/>
    <w:rsid w:val="00BC0130"/>
    <w:rsid w:val="00BC27EE"/>
    <w:rsid w:val="00BC3163"/>
    <w:rsid w:val="00BD0E03"/>
    <w:rsid w:val="00BD6340"/>
    <w:rsid w:val="00BF2A40"/>
    <w:rsid w:val="00BF2C9E"/>
    <w:rsid w:val="00BF59B4"/>
    <w:rsid w:val="00C01AC8"/>
    <w:rsid w:val="00C01BA2"/>
    <w:rsid w:val="00C04B4B"/>
    <w:rsid w:val="00C05858"/>
    <w:rsid w:val="00C123F0"/>
    <w:rsid w:val="00C12AE3"/>
    <w:rsid w:val="00C30EC3"/>
    <w:rsid w:val="00C60595"/>
    <w:rsid w:val="00C61595"/>
    <w:rsid w:val="00C641EF"/>
    <w:rsid w:val="00C672BC"/>
    <w:rsid w:val="00C67F23"/>
    <w:rsid w:val="00C7153A"/>
    <w:rsid w:val="00C72243"/>
    <w:rsid w:val="00C73315"/>
    <w:rsid w:val="00C76839"/>
    <w:rsid w:val="00C82442"/>
    <w:rsid w:val="00C85B0F"/>
    <w:rsid w:val="00C86FD2"/>
    <w:rsid w:val="00C9063C"/>
    <w:rsid w:val="00C92594"/>
    <w:rsid w:val="00C94567"/>
    <w:rsid w:val="00C94CEF"/>
    <w:rsid w:val="00CA2091"/>
    <w:rsid w:val="00CA559E"/>
    <w:rsid w:val="00CA5E54"/>
    <w:rsid w:val="00CB127D"/>
    <w:rsid w:val="00CB21C3"/>
    <w:rsid w:val="00CB21F7"/>
    <w:rsid w:val="00CB25AC"/>
    <w:rsid w:val="00CC00C7"/>
    <w:rsid w:val="00CD4C6C"/>
    <w:rsid w:val="00CE08A1"/>
    <w:rsid w:val="00CE1D89"/>
    <w:rsid w:val="00CE3F06"/>
    <w:rsid w:val="00CE4F6E"/>
    <w:rsid w:val="00CE7C3F"/>
    <w:rsid w:val="00CF7E4F"/>
    <w:rsid w:val="00D079BB"/>
    <w:rsid w:val="00D15E02"/>
    <w:rsid w:val="00D15EA4"/>
    <w:rsid w:val="00D179BE"/>
    <w:rsid w:val="00D24B25"/>
    <w:rsid w:val="00D2689E"/>
    <w:rsid w:val="00D30BE5"/>
    <w:rsid w:val="00D46430"/>
    <w:rsid w:val="00D47557"/>
    <w:rsid w:val="00D50BDC"/>
    <w:rsid w:val="00D50F8F"/>
    <w:rsid w:val="00D52723"/>
    <w:rsid w:val="00D60BE3"/>
    <w:rsid w:val="00D62488"/>
    <w:rsid w:val="00D70555"/>
    <w:rsid w:val="00D71350"/>
    <w:rsid w:val="00D72555"/>
    <w:rsid w:val="00D7457E"/>
    <w:rsid w:val="00D74C82"/>
    <w:rsid w:val="00D82D1B"/>
    <w:rsid w:val="00D91C65"/>
    <w:rsid w:val="00DA2909"/>
    <w:rsid w:val="00DA2961"/>
    <w:rsid w:val="00DA5F8E"/>
    <w:rsid w:val="00DA75EE"/>
    <w:rsid w:val="00DB320B"/>
    <w:rsid w:val="00DC2D28"/>
    <w:rsid w:val="00DD2925"/>
    <w:rsid w:val="00DE12E0"/>
    <w:rsid w:val="00DE323E"/>
    <w:rsid w:val="00DE66FC"/>
    <w:rsid w:val="00DF3C15"/>
    <w:rsid w:val="00DF742E"/>
    <w:rsid w:val="00E00BDB"/>
    <w:rsid w:val="00E03F96"/>
    <w:rsid w:val="00E10645"/>
    <w:rsid w:val="00E12A40"/>
    <w:rsid w:val="00E2050B"/>
    <w:rsid w:val="00E236D1"/>
    <w:rsid w:val="00E244FD"/>
    <w:rsid w:val="00E431A1"/>
    <w:rsid w:val="00E432DC"/>
    <w:rsid w:val="00E53A90"/>
    <w:rsid w:val="00E56195"/>
    <w:rsid w:val="00E643D0"/>
    <w:rsid w:val="00E64E4C"/>
    <w:rsid w:val="00E71FEB"/>
    <w:rsid w:val="00E73A59"/>
    <w:rsid w:val="00E76C02"/>
    <w:rsid w:val="00E80CB0"/>
    <w:rsid w:val="00E869A7"/>
    <w:rsid w:val="00E90095"/>
    <w:rsid w:val="00E9089B"/>
    <w:rsid w:val="00E90A69"/>
    <w:rsid w:val="00E91A0F"/>
    <w:rsid w:val="00E91DAB"/>
    <w:rsid w:val="00E923A8"/>
    <w:rsid w:val="00E956D7"/>
    <w:rsid w:val="00E96F50"/>
    <w:rsid w:val="00EB3E27"/>
    <w:rsid w:val="00EB5E56"/>
    <w:rsid w:val="00EB722D"/>
    <w:rsid w:val="00EC52AA"/>
    <w:rsid w:val="00ED364D"/>
    <w:rsid w:val="00EF0F9A"/>
    <w:rsid w:val="00EF32C3"/>
    <w:rsid w:val="00EF3436"/>
    <w:rsid w:val="00EF4C47"/>
    <w:rsid w:val="00F030BC"/>
    <w:rsid w:val="00F06E5F"/>
    <w:rsid w:val="00F11FDC"/>
    <w:rsid w:val="00F147C3"/>
    <w:rsid w:val="00F2301C"/>
    <w:rsid w:val="00F27D9D"/>
    <w:rsid w:val="00F369D4"/>
    <w:rsid w:val="00F3729B"/>
    <w:rsid w:val="00F42508"/>
    <w:rsid w:val="00F446D4"/>
    <w:rsid w:val="00F5149B"/>
    <w:rsid w:val="00F51E72"/>
    <w:rsid w:val="00F63EAB"/>
    <w:rsid w:val="00F71ECA"/>
    <w:rsid w:val="00F7289B"/>
    <w:rsid w:val="00F72F62"/>
    <w:rsid w:val="00F73008"/>
    <w:rsid w:val="00F809C1"/>
    <w:rsid w:val="00F83329"/>
    <w:rsid w:val="00F85A92"/>
    <w:rsid w:val="00FA69A2"/>
    <w:rsid w:val="00FB019C"/>
    <w:rsid w:val="00FB4437"/>
    <w:rsid w:val="00FB6916"/>
    <w:rsid w:val="00FC0319"/>
    <w:rsid w:val="00FC0E97"/>
    <w:rsid w:val="00FC37A7"/>
    <w:rsid w:val="00FE3810"/>
    <w:rsid w:val="00FF779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8D3"/>
  <w15:chartTrackingRefBased/>
  <w15:docId w15:val="{6092645A-0236-46E2-8898-301147F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F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3A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3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Maria Bianzino</dc:creator>
  <cp:keywords/>
  <dc:description/>
  <cp:lastModifiedBy>Alessio Maria Bianzino</cp:lastModifiedBy>
  <cp:revision>6</cp:revision>
  <dcterms:created xsi:type="dcterms:W3CDTF">2025-03-31T06:47:00Z</dcterms:created>
  <dcterms:modified xsi:type="dcterms:W3CDTF">2025-03-31T08:15:00Z</dcterms:modified>
</cp:coreProperties>
</file>